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157" w:rsidRDefault="00EA01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Design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Do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Debrief</w:t>
      </w:r>
    </w:p>
    <w:p w:rsidR="00EA0157" w:rsidRDefault="00EA0157">
      <w:pPr>
        <w:rPr>
          <w:rFonts w:ascii="Times New Roman" w:hAnsi="Times New Roman" w:cs="Times New Roman"/>
          <w:sz w:val="24"/>
          <w:szCs w:val="24"/>
        </w:rPr>
      </w:pPr>
    </w:p>
    <w:p w:rsidR="00500143" w:rsidRDefault="0096063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Engage</w:t>
      </w:r>
    </w:p>
    <w:p w:rsidR="0096063D" w:rsidRDefault="0096063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Explore</w:t>
      </w:r>
    </w:p>
    <w:p w:rsidR="0096063D" w:rsidRDefault="0096063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</w:t>
      </w:r>
    </w:p>
    <w:p w:rsidR="0096063D" w:rsidRDefault="0096063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Enhance</w:t>
      </w:r>
    </w:p>
    <w:p w:rsidR="0096063D" w:rsidRDefault="0096063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Extensions</w:t>
      </w:r>
    </w:p>
    <w:p w:rsidR="0096063D" w:rsidRDefault="0096063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Evaluate</w:t>
      </w:r>
    </w:p>
    <w:p w:rsidR="0096063D" w:rsidRDefault="0096063D">
      <w:pPr>
        <w:rPr>
          <w:rFonts w:ascii="Times New Roman" w:hAnsi="Times New Roman" w:cs="Times New Roman"/>
          <w:sz w:val="24"/>
          <w:szCs w:val="24"/>
        </w:rPr>
      </w:pPr>
    </w:p>
    <w:p w:rsidR="00ED2BE8" w:rsidRDefault="00ED2BE8">
      <w:pPr>
        <w:rPr>
          <w:rFonts w:ascii="Times New Roman" w:hAnsi="Times New Roman" w:cs="Times New Roman"/>
          <w:sz w:val="24"/>
          <w:szCs w:val="24"/>
        </w:rPr>
      </w:pPr>
    </w:p>
    <w:p w:rsidR="00ED2BE8" w:rsidRPr="00ED2BE8" w:rsidRDefault="00ED2BE8" w:rsidP="00ED2BE8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ED2BE8">
        <w:rPr>
          <w:rFonts w:ascii="Times New Roman" w:eastAsia="Times New Roman" w:hAnsi="Times New Roman" w:cs="Times New Roman"/>
          <w:sz w:val="24"/>
          <w:szCs w:val="24"/>
        </w:rPr>
        <w:t xml:space="preserve">Identifying similarities and differences </w:t>
      </w:r>
    </w:p>
    <w:p w:rsidR="00ED2BE8" w:rsidRPr="00ED2BE8" w:rsidRDefault="00ED2BE8" w:rsidP="00ED2BE8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ED2BE8">
        <w:rPr>
          <w:rFonts w:ascii="Times New Roman" w:eastAsia="Times New Roman" w:hAnsi="Times New Roman" w:cs="Times New Roman"/>
          <w:sz w:val="24"/>
          <w:szCs w:val="24"/>
        </w:rPr>
        <w:t xml:space="preserve">Summarizing and note taking </w:t>
      </w:r>
    </w:p>
    <w:p w:rsidR="00ED2BE8" w:rsidRPr="00ED2BE8" w:rsidRDefault="00ED2BE8" w:rsidP="00ED2BE8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Reinforce effort/</w:t>
      </w:r>
      <w:r w:rsidRPr="00ED2BE8">
        <w:rPr>
          <w:rFonts w:ascii="Times New Roman" w:eastAsia="Times New Roman" w:hAnsi="Times New Roman" w:cs="Times New Roman"/>
          <w:sz w:val="24"/>
          <w:szCs w:val="24"/>
        </w:rPr>
        <w:t xml:space="preserve">providing recognition </w:t>
      </w:r>
    </w:p>
    <w:p w:rsidR="00ED2BE8" w:rsidRPr="00ED2BE8" w:rsidRDefault="00ED2BE8" w:rsidP="00ED2BE8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ED2BE8">
        <w:rPr>
          <w:rFonts w:ascii="Times New Roman" w:eastAsia="Times New Roman" w:hAnsi="Times New Roman" w:cs="Times New Roman"/>
          <w:sz w:val="24"/>
          <w:szCs w:val="24"/>
        </w:rPr>
        <w:t xml:space="preserve">Homework and practice </w:t>
      </w:r>
    </w:p>
    <w:p w:rsidR="00ED2BE8" w:rsidRPr="00ED2BE8" w:rsidRDefault="00ED2BE8" w:rsidP="00ED2BE8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ED2BE8">
        <w:rPr>
          <w:rFonts w:ascii="Times New Roman" w:eastAsia="Times New Roman" w:hAnsi="Times New Roman" w:cs="Times New Roman"/>
          <w:sz w:val="24"/>
          <w:szCs w:val="24"/>
        </w:rPr>
        <w:t xml:space="preserve">Nonlinguistic representation </w:t>
      </w:r>
    </w:p>
    <w:p w:rsidR="00ED2BE8" w:rsidRPr="00ED2BE8" w:rsidRDefault="00ED2BE8" w:rsidP="00ED2BE8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ED2BE8">
        <w:rPr>
          <w:rFonts w:ascii="Times New Roman" w:eastAsia="Times New Roman" w:hAnsi="Times New Roman" w:cs="Times New Roman"/>
          <w:sz w:val="24"/>
          <w:szCs w:val="24"/>
        </w:rPr>
        <w:t xml:space="preserve">Cooperative learning </w:t>
      </w:r>
    </w:p>
    <w:p w:rsidR="00ED2BE8" w:rsidRPr="00ED2BE8" w:rsidRDefault="00ED2BE8" w:rsidP="00ED2BE8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Setting objectives/</w:t>
      </w:r>
      <w:r w:rsidRPr="00ED2BE8">
        <w:rPr>
          <w:rFonts w:ascii="Times New Roman" w:eastAsia="Times New Roman" w:hAnsi="Times New Roman" w:cs="Times New Roman"/>
          <w:sz w:val="24"/>
          <w:szCs w:val="24"/>
        </w:rPr>
        <w:t xml:space="preserve">providing feedback </w:t>
      </w:r>
    </w:p>
    <w:p w:rsidR="00ED2BE8" w:rsidRPr="00ED2BE8" w:rsidRDefault="00ED2BE8" w:rsidP="00ED2BE8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ED2BE8">
        <w:rPr>
          <w:rFonts w:ascii="Times New Roman" w:eastAsia="Times New Roman" w:hAnsi="Times New Roman" w:cs="Times New Roman"/>
          <w:sz w:val="24"/>
          <w:szCs w:val="24"/>
        </w:rPr>
        <w:t xml:space="preserve">Generating and testing hypotheses </w:t>
      </w:r>
    </w:p>
    <w:p w:rsidR="00ED2BE8" w:rsidRPr="00ED2BE8" w:rsidRDefault="00ED2BE8" w:rsidP="00ED2BE8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ED2BE8">
        <w:rPr>
          <w:rFonts w:ascii="Times New Roman" w:eastAsia="Times New Roman" w:hAnsi="Times New Roman" w:cs="Times New Roman"/>
          <w:sz w:val="24"/>
          <w:szCs w:val="24"/>
        </w:rPr>
        <w:t>Cues, questions, and advanced organizers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(from Marzano) </w:t>
      </w:r>
    </w:p>
    <w:p w:rsidR="00ED2BE8" w:rsidRDefault="00ED2BE8">
      <w:pPr>
        <w:rPr>
          <w:rFonts w:ascii="Times New Roman" w:hAnsi="Times New Roman" w:cs="Times New Roman"/>
          <w:sz w:val="24"/>
          <w:szCs w:val="24"/>
        </w:rPr>
      </w:pPr>
    </w:p>
    <w:p w:rsidR="0009573C" w:rsidRDefault="0009573C">
      <w:pPr>
        <w:rPr>
          <w:rFonts w:ascii="Times New Roman" w:hAnsi="Times New Roman" w:cs="Times New Roman"/>
          <w:sz w:val="24"/>
          <w:szCs w:val="24"/>
        </w:rPr>
      </w:pPr>
    </w:p>
    <w:p w:rsidR="0009573C" w:rsidRDefault="0009573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following PBL is from (</w:t>
      </w:r>
      <w:hyperlink r:id="rId5" w:history="1">
        <w:r w:rsidRPr="006766C3">
          <w:rPr>
            <w:rStyle w:val="Hyperlink"/>
            <w:rFonts w:ascii="Times New Roman" w:hAnsi="Times New Roman" w:cs="Times New Roman"/>
            <w:sz w:val="24"/>
            <w:szCs w:val="24"/>
          </w:rPr>
          <w:t>http://www.ncsu.edu/meridian/win2002/514/2.html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:rsidR="0009573C" w:rsidRDefault="0009573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Introduction</w:t>
      </w:r>
      <w:r>
        <w:rPr>
          <w:rFonts w:ascii="Times New Roman" w:hAnsi="Times New Roman" w:cs="Times New Roman"/>
          <w:sz w:val="24"/>
          <w:szCs w:val="24"/>
        </w:rPr>
        <w:t>—Set the stage, motivate</w:t>
      </w:r>
    </w:p>
    <w:p w:rsidR="00B30AAD" w:rsidRDefault="00B30AAD">
      <w:pPr>
        <w:rPr>
          <w:rFonts w:ascii="Times New Roman" w:hAnsi="Times New Roman" w:cs="Times New Roman"/>
          <w:sz w:val="24"/>
          <w:szCs w:val="24"/>
        </w:rPr>
      </w:pPr>
    </w:p>
    <w:p w:rsidR="0009573C" w:rsidRDefault="0009573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lastRenderedPageBreak/>
        <w:t>Your task</w:t>
      </w:r>
      <w:r>
        <w:rPr>
          <w:rFonts w:ascii="Times New Roman" w:hAnsi="Times New Roman" w:cs="Times New Roman"/>
          <w:sz w:val="24"/>
          <w:szCs w:val="24"/>
        </w:rPr>
        <w:t>—Guiding question or driving/guiding statement, should be engaging, challenging, and doable,</w:t>
      </w:r>
    </w:p>
    <w:p w:rsidR="0009573C" w:rsidRDefault="0009573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Resources</w:t>
      </w:r>
      <w:r>
        <w:rPr>
          <w:rFonts w:ascii="Times New Roman" w:hAnsi="Times New Roman" w:cs="Times New Roman"/>
          <w:sz w:val="24"/>
          <w:szCs w:val="24"/>
        </w:rPr>
        <w:t>—Provide data and/or materials to be used</w:t>
      </w:r>
    </w:p>
    <w:p w:rsidR="00B30AAD" w:rsidRPr="0009573C" w:rsidRDefault="00B30AAD">
      <w:pPr>
        <w:rPr>
          <w:rFonts w:ascii="Times New Roman" w:hAnsi="Times New Roman" w:cs="Times New Roman"/>
          <w:sz w:val="24"/>
          <w:szCs w:val="24"/>
        </w:rPr>
      </w:pPr>
    </w:p>
    <w:p w:rsidR="0009573C" w:rsidRPr="0009573C" w:rsidRDefault="0009573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Process</w:t>
      </w:r>
      <w:r>
        <w:rPr>
          <w:rFonts w:ascii="Times New Roman" w:hAnsi="Times New Roman" w:cs="Times New Roman"/>
          <w:sz w:val="24"/>
          <w:szCs w:val="24"/>
        </w:rPr>
        <w:t>—This is the procedure to help answer the question or solve the problem.  This should include activities that require higher level thinking such as analysis, synthesis, and evaluation.</w:t>
      </w:r>
    </w:p>
    <w:p w:rsidR="0009573C" w:rsidRDefault="0009573C">
      <w:pPr>
        <w:rPr>
          <w:rFonts w:ascii="Times New Roman" w:hAnsi="Times New Roman" w:cs="Times New Roman"/>
          <w:sz w:val="24"/>
          <w:szCs w:val="24"/>
        </w:rPr>
      </w:pPr>
    </w:p>
    <w:p w:rsidR="0009573C" w:rsidRDefault="0009573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Guidance and Scaffolding</w:t>
      </w:r>
      <w:r>
        <w:rPr>
          <w:rFonts w:ascii="Times New Roman" w:hAnsi="Times New Roman" w:cs="Times New Roman"/>
          <w:sz w:val="24"/>
          <w:szCs w:val="24"/>
        </w:rPr>
        <w:t xml:space="preserve">—This may be needed as </w:t>
      </w:r>
      <w:r w:rsidR="006E689A">
        <w:rPr>
          <w:rFonts w:ascii="Times New Roman" w:hAnsi="Times New Roman" w:cs="Times New Roman"/>
          <w:sz w:val="24"/>
          <w:szCs w:val="24"/>
        </w:rPr>
        <w:t>learners move through the problem-solving.  This includes teacher interaction, worksheets, peer collaboration, guiding questions,, etc.</w:t>
      </w:r>
    </w:p>
    <w:p w:rsidR="006E689A" w:rsidRDefault="006E689A">
      <w:pPr>
        <w:rPr>
          <w:rFonts w:ascii="Times New Roman" w:hAnsi="Times New Roman" w:cs="Times New Roman"/>
          <w:sz w:val="24"/>
          <w:szCs w:val="24"/>
        </w:rPr>
      </w:pPr>
    </w:p>
    <w:p w:rsidR="006E689A" w:rsidRPr="006E689A" w:rsidRDefault="006E68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Cooperative &amp; Collaborative Learning</w:t>
      </w:r>
      <w:r>
        <w:rPr>
          <w:rFonts w:ascii="Times New Roman" w:hAnsi="Times New Roman" w:cs="Times New Roman"/>
          <w:sz w:val="24"/>
          <w:szCs w:val="24"/>
        </w:rPr>
        <w:t>—This may include peer reviews or group brainstorming as well.</w:t>
      </w:r>
    </w:p>
    <w:p w:rsidR="006E689A" w:rsidRDefault="006E689A">
      <w:pPr>
        <w:rPr>
          <w:rFonts w:ascii="Times New Roman" w:hAnsi="Times New Roman" w:cs="Times New Roman"/>
          <w:sz w:val="24"/>
          <w:szCs w:val="24"/>
        </w:rPr>
      </w:pPr>
    </w:p>
    <w:p w:rsidR="006E689A" w:rsidRDefault="00B30A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Also see (ASCD “Preparing Creative and Critical Thinkers”</w:t>
      </w:r>
      <w:r w:rsidR="00EF3925">
        <w:rPr>
          <w:rFonts w:ascii="Times New Roman" w:hAnsi="Times New Roman" w:cs="Times New Roman"/>
          <w:sz w:val="24"/>
          <w:szCs w:val="24"/>
        </w:rPr>
        <w:t xml:space="preserve">; </w:t>
      </w:r>
      <w:hyperlink r:id="rId6" w:history="1">
        <w:r w:rsidR="00EF3925" w:rsidRPr="006766C3">
          <w:rPr>
            <w:rStyle w:val="Hyperlink"/>
            <w:rFonts w:ascii="Times New Roman" w:hAnsi="Times New Roman" w:cs="Times New Roman"/>
            <w:sz w:val="24"/>
            <w:szCs w:val="24"/>
          </w:rPr>
          <w:t>http://www.ascd.org/publications/educational-leadership/summer08/vol65/num09/Preparing-Creative-and-Critical-Thinkers.aspx</w:t>
        </w:r>
      </w:hyperlink>
      <w:r w:rsidR="00EF3925">
        <w:rPr>
          <w:rFonts w:ascii="Times New Roman" w:hAnsi="Times New Roman" w:cs="Times New Roman"/>
          <w:sz w:val="24"/>
          <w:szCs w:val="24"/>
        </w:rPr>
        <w:t xml:space="preserve"> ):</w:t>
      </w:r>
    </w:p>
    <w:tbl>
      <w:tblPr>
        <w:tblW w:w="45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4231"/>
        <w:gridCol w:w="4355"/>
      </w:tblGrid>
      <w:tr w:rsidR="00EF3925" w:rsidTr="00EF392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3925" w:rsidRDefault="00EF3925">
            <w:pPr>
              <w:pStyle w:val="maintext"/>
              <w:jc w:val="center"/>
              <w:rPr>
                <w:b/>
                <w:bCs/>
                <w:color w:val="003366"/>
              </w:rPr>
            </w:pPr>
            <w:r>
              <w:br/>
            </w:r>
            <w:r>
              <w:rPr>
                <w:b/>
                <w:bCs/>
                <w:color w:val="003366"/>
              </w:rPr>
              <w:t>Tools for Generating Possibilities (Creative Thinking)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3925" w:rsidRDefault="00EF3925">
            <w:pPr>
              <w:pStyle w:val="maintext"/>
              <w:jc w:val="center"/>
              <w:rPr>
                <w:b/>
                <w:bCs/>
                <w:color w:val="003366"/>
              </w:rPr>
            </w:pPr>
            <w:r>
              <w:rPr>
                <w:b/>
                <w:bCs/>
                <w:color w:val="003366"/>
              </w:rPr>
              <w:t>Tools for Focusing Possibilities (Critical Thinking) </w:t>
            </w:r>
          </w:p>
        </w:tc>
      </w:tr>
      <w:tr w:rsidR="00EF3925" w:rsidTr="00EF392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3925" w:rsidRDefault="00EF3925">
            <w:pPr>
              <w:pStyle w:val="maintext"/>
            </w:pPr>
            <w:hyperlink r:id="rId7" w:anchor="brainstorming" w:tgtFrame="" w:history="1">
              <w:r>
                <w:rPr>
                  <w:rStyle w:val="Hyperlink"/>
                  <w:b/>
                  <w:bCs/>
                </w:rPr>
                <w:t>Brainstorming</w:t>
              </w:r>
            </w:hyperlink>
            <w:r>
              <w:t xml:space="preserve">.Generating many, varied, or unusual options for an open-ended task or question.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3925" w:rsidRDefault="00EF3925">
            <w:pPr>
              <w:pStyle w:val="maintext"/>
            </w:pPr>
            <w:hyperlink r:id="rId8" w:anchor="hits" w:tgtFrame="" w:history="1">
              <w:r>
                <w:rPr>
                  <w:rStyle w:val="Hyperlink"/>
                  <w:b/>
                  <w:bCs/>
                </w:rPr>
                <w:t>Hits and Hot Spots</w:t>
              </w:r>
            </w:hyperlink>
            <w:r>
              <w:t xml:space="preserve">. Selecting promising or intriguing possibilities (identifying hits) and clustering, categorizing, organizing, or compressing them in meaningful ways (finding hot spots).  </w:t>
            </w:r>
          </w:p>
        </w:tc>
      </w:tr>
      <w:tr w:rsidR="00EF3925" w:rsidTr="00EF392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3925" w:rsidRDefault="00EF3925">
            <w:pPr>
              <w:pStyle w:val="maintext"/>
            </w:pPr>
            <w:hyperlink r:id="rId9" w:anchor="force" w:tgtFrame="" w:history="1">
              <w:r>
                <w:rPr>
                  <w:rStyle w:val="Hyperlink"/>
                  <w:b/>
                  <w:bCs/>
                </w:rPr>
                <w:t>Force-Fitting</w:t>
              </w:r>
            </w:hyperlink>
            <w:r>
              <w:t xml:space="preserve">. Using two objects or words that seem unrelated to the task or problem, or to each other, to create new possibilities or connections.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3925" w:rsidRDefault="00EF3925">
            <w:pPr>
              <w:pStyle w:val="maintext"/>
            </w:pPr>
            <w:hyperlink r:id="rId10" w:anchor="alou" w:tgtFrame="" w:history="1">
              <w:r>
                <w:rPr>
                  <w:rStyle w:val="Hyperlink"/>
                  <w:b/>
                  <w:bCs/>
                </w:rPr>
                <w:t>ALoU: Refining and Developing</w:t>
              </w:r>
            </w:hyperlink>
            <w:r>
              <w:t xml:space="preserve">. Using a deliberate, constructive approach to strengthening or improving options, by considering </w:t>
            </w:r>
            <w:r>
              <w:rPr>
                <w:b/>
                <w:bCs/>
                <w:i/>
                <w:iCs/>
              </w:rPr>
              <w:t>a</w:t>
            </w:r>
            <w:r>
              <w:rPr>
                <w:i/>
                <w:iCs/>
              </w:rPr>
              <w:t>dvantages,</w:t>
            </w:r>
            <w:r>
              <w:rPr>
                <w:b/>
                <w:bCs/>
                <w:i/>
                <w:iCs/>
              </w:rPr>
              <w:t>l</w:t>
            </w:r>
            <w:r>
              <w:rPr>
                <w:i/>
                <w:iCs/>
              </w:rPr>
              <w:t>imitations</w:t>
            </w:r>
            <w:r>
              <w:t xml:space="preserve"> (and ways to </w:t>
            </w:r>
            <w:r>
              <w:rPr>
                <w:b/>
                <w:bCs/>
                <w:i/>
                <w:iCs/>
              </w:rPr>
              <w:t>o</w:t>
            </w:r>
            <w:r>
              <w:rPr>
                <w:i/>
                <w:iCs/>
              </w:rPr>
              <w:t>vercome</w:t>
            </w:r>
            <w:r>
              <w:t xml:space="preserve"> them), and </w:t>
            </w:r>
            <w:r>
              <w:rPr>
                <w:b/>
                <w:bCs/>
                <w:i/>
                <w:iCs/>
              </w:rPr>
              <w:t>u</w:t>
            </w:r>
            <w:r>
              <w:rPr>
                <w:i/>
                <w:iCs/>
              </w:rPr>
              <w:t>nique features</w:t>
            </w:r>
            <w:r>
              <w:t xml:space="preserve">.  </w:t>
            </w:r>
          </w:p>
        </w:tc>
      </w:tr>
      <w:tr w:rsidR="00EF3925" w:rsidTr="00EF392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3925" w:rsidRDefault="00EF3925">
            <w:pPr>
              <w:pStyle w:val="maintext"/>
            </w:pPr>
            <w:hyperlink r:id="rId11" w:anchor="attribute" w:tgtFrame="" w:history="1">
              <w:r>
                <w:rPr>
                  <w:rStyle w:val="Hyperlink"/>
                  <w:b/>
                  <w:bCs/>
                </w:rPr>
                <w:t>Attribute Listing</w:t>
              </w:r>
            </w:hyperlink>
            <w:r>
              <w:t xml:space="preserve">. Using the core elements or attributes of a task or challenge as a springboard for generating novel directions or improvements.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3925" w:rsidRDefault="00EF3925">
            <w:pPr>
              <w:pStyle w:val="maintext"/>
            </w:pPr>
            <w:hyperlink r:id="rId12" w:anchor="pca" w:tgtFrame="" w:history="1">
              <w:r>
                <w:rPr>
                  <w:rStyle w:val="Hyperlink"/>
                  <w:b/>
                  <w:bCs/>
                </w:rPr>
                <w:t>PCA: Paired Comparison Analysis</w:t>
              </w:r>
            </w:hyperlink>
            <w:r>
              <w:t xml:space="preserve">. Setting priorities or ranking options through a systematic analysis of all possible combinations.  </w:t>
            </w:r>
          </w:p>
        </w:tc>
      </w:tr>
      <w:tr w:rsidR="00EF3925" w:rsidTr="00EF392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3925" w:rsidRDefault="00EF3925">
            <w:pPr>
              <w:pStyle w:val="maintext"/>
            </w:pPr>
            <w:hyperlink r:id="rId13" w:anchor="scamper" w:tgtFrame="" w:history="1">
              <w:r>
                <w:rPr>
                  <w:rStyle w:val="Hyperlink"/>
                  <w:b/>
                  <w:bCs/>
                </w:rPr>
                <w:t>SCAMPER</w:t>
              </w:r>
            </w:hyperlink>
            <w:r>
              <w:t xml:space="preserve">. Applying a checklist of action words </w:t>
            </w:r>
            <w:r>
              <w:lastRenderedPageBreak/>
              <w:t xml:space="preserve">or phrases (idea-spurring questions) to evoke or trigger new or varied possibilities.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3925" w:rsidRDefault="00EF3925">
            <w:pPr>
              <w:pStyle w:val="maintext"/>
            </w:pPr>
            <w:hyperlink r:id="rId14" w:anchor="sequencing" w:tgtFrame="" w:history="1">
              <w:r>
                <w:rPr>
                  <w:rStyle w:val="Hyperlink"/>
                  <w:b/>
                  <w:bCs/>
                </w:rPr>
                <w:t>Sequencing: SML</w:t>
              </w:r>
            </w:hyperlink>
            <w:r>
              <w:t xml:space="preserve">. Organizing and focusing </w:t>
            </w:r>
            <w:r>
              <w:lastRenderedPageBreak/>
              <w:t xml:space="preserve">options by considering </w:t>
            </w:r>
            <w:r>
              <w:rPr>
                <w:b/>
                <w:bCs/>
              </w:rPr>
              <w:t>s</w:t>
            </w:r>
            <w:r>
              <w:t xml:space="preserve">hort, </w:t>
            </w:r>
            <w:r>
              <w:rPr>
                <w:b/>
                <w:bCs/>
              </w:rPr>
              <w:t>m</w:t>
            </w:r>
            <w:r>
              <w:t xml:space="preserve">edium, or </w:t>
            </w:r>
            <w:r>
              <w:rPr>
                <w:b/>
                <w:bCs/>
              </w:rPr>
              <w:t>l</w:t>
            </w:r>
            <w:r>
              <w:t xml:space="preserve">ong-term actions.  </w:t>
            </w:r>
          </w:p>
        </w:tc>
      </w:tr>
      <w:tr w:rsidR="00EF3925" w:rsidTr="00EF392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3925" w:rsidRDefault="00EF3925">
            <w:pPr>
              <w:pStyle w:val="maintext"/>
            </w:pPr>
            <w:hyperlink r:id="rId15" w:anchor="morphological" w:tgtFrame="" w:history="1">
              <w:r>
                <w:rPr>
                  <w:rStyle w:val="Hyperlink"/>
                  <w:b/>
                  <w:bCs/>
                </w:rPr>
                <w:t>Morphological Matrix</w:t>
              </w:r>
            </w:hyperlink>
            <w:r>
              <w:t xml:space="preserve">. Identifying the key parameters of a task, generating possibilities for each parameter, and investigating possible combinations (mixing and matching).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3925" w:rsidRDefault="00EF3925">
            <w:pPr>
              <w:pStyle w:val="maintext"/>
            </w:pPr>
            <w:hyperlink r:id="rId16" w:anchor="evaluation" w:tgtFrame="" w:history="1">
              <w:r>
                <w:rPr>
                  <w:rStyle w:val="Hyperlink"/>
                  <w:b/>
                  <w:bCs/>
                </w:rPr>
                <w:t>Evaluation Matrix</w:t>
              </w:r>
            </w:hyperlink>
            <w:r>
              <w:t xml:space="preserve">. Using specific criteria to systematically evaluate each of several options or possibilities to guide judgment and selection of options.  </w:t>
            </w:r>
          </w:p>
        </w:tc>
      </w:tr>
      <w:tr w:rsidR="00EF3925" w:rsidTr="00EF3925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3925" w:rsidRDefault="00EF3925">
            <w:pPr>
              <w:pStyle w:val="maintext"/>
            </w:pPr>
            <w:r>
              <w:rPr>
                <w:i/>
                <w:iCs/>
              </w:rPr>
              <w:t>Source</w:t>
            </w:r>
            <w:r>
              <w:t xml:space="preserve">: Copyright 2008 by the Center for Creative Learning. Used with permission.  </w:t>
            </w:r>
          </w:p>
        </w:tc>
      </w:tr>
    </w:tbl>
    <w:p w:rsidR="00EF3925" w:rsidRDefault="00EF3925">
      <w:pPr>
        <w:rPr>
          <w:rFonts w:ascii="Times New Roman" w:hAnsi="Times New Roman" w:cs="Times New Roman"/>
          <w:sz w:val="24"/>
          <w:szCs w:val="24"/>
        </w:rPr>
      </w:pPr>
    </w:p>
    <w:p w:rsidR="00EF3925" w:rsidRDefault="00EF3925">
      <w:pPr>
        <w:rPr>
          <w:rFonts w:ascii="Times New Roman" w:hAnsi="Times New Roman" w:cs="Times New Roman"/>
          <w:sz w:val="24"/>
          <w:szCs w:val="24"/>
        </w:rPr>
      </w:pPr>
    </w:p>
    <w:p w:rsidR="00EF3925" w:rsidRDefault="00EF3925">
      <w:pPr>
        <w:rPr>
          <w:rFonts w:ascii="Times New Roman" w:hAnsi="Times New Roman" w:cs="Times New Roman"/>
          <w:sz w:val="24"/>
          <w:szCs w:val="24"/>
        </w:rPr>
      </w:pPr>
    </w:p>
    <w:p w:rsidR="00EF3925" w:rsidRDefault="00EF3925">
      <w:pPr>
        <w:rPr>
          <w:rFonts w:ascii="Times New Roman" w:hAnsi="Times New Roman" w:cs="Times New Roman"/>
          <w:sz w:val="24"/>
          <w:szCs w:val="24"/>
        </w:rPr>
      </w:pPr>
    </w:p>
    <w:p w:rsidR="00EF3925" w:rsidRDefault="00EF3925">
      <w:pPr>
        <w:rPr>
          <w:rFonts w:ascii="Times New Roman" w:hAnsi="Times New Roman" w:cs="Times New Roman"/>
          <w:sz w:val="24"/>
          <w:szCs w:val="24"/>
        </w:rPr>
      </w:pPr>
    </w:p>
    <w:p w:rsidR="00EF3925" w:rsidRPr="0009573C" w:rsidRDefault="00EF3925">
      <w:pPr>
        <w:rPr>
          <w:rFonts w:ascii="Times New Roman" w:hAnsi="Times New Roman" w:cs="Times New Roman"/>
          <w:sz w:val="24"/>
          <w:szCs w:val="24"/>
        </w:rPr>
      </w:pPr>
    </w:p>
    <w:sectPr w:rsidR="00EF3925" w:rsidRPr="0009573C" w:rsidSect="005001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DB48EB"/>
    <w:multiLevelType w:val="multilevel"/>
    <w:tmpl w:val="2FCE7D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96063D"/>
    <w:rsid w:val="0009573C"/>
    <w:rsid w:val="0015637D"/>
    <w:rsid w:val="001D6123"/>
    <w:rsid w:val="00380586"/>
    <w:rsid w:val="0039101A"/>
    <w:rsid w:val="00500143"/>
    <w:rsid w:val="0056417D"/>
    <w:rsid w:val="00602340"/>
    <w:rsid w:val="00667124"/>
    <w:rsid w:val="006E689A"/>
    <w:rsid w:val="007E3CF2"/>
    <w:rsid w:val="0096063D"/>
    <w:rsid w:val="00B30AAD"/>
    <w:rsid w:val="00DF7AEB"/>
    <w:rsid w:val="00EA0157"/>
    <w:rsid w:val="00ED2BE8"/>
    <w:rsid w:val="00EF3925"/>
    <w:rsid w:val="00FD6A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01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D2BE8"/>
    <w:rPr>
      <w:color w:val="0000FF"/>
      <w:u w:val="single"/>
    </w:rPr>
  </w:style>
  <w:style w:type="paragraph" w:customStyle="1" w:styleId="maintext">
    <w:name w:val="maintext"/>
    <w:basedOn w:val="Normal"/>
    <w:rsid w:val="00EF3925"/>
    <w:pPr>
      <w:spacing w:after="120" w:line="270" w:lineRule="atLeast"/>
    </w:pPr>
    <w:rPr>
      <w:rFonts w:ascii="Arial" w:eastAsia="Times New Roman" w:hAnsi="Arial" w:cs="Arial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0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7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72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664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162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146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62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62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0134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scd.org/publications/educational-leadership/summer08/vol65/num09/Preparing-Creative-and-Critical-Thinkers.aspx" TargetMode="External"/><Relationship Id="rId13" Type="http://schemas.openxmlformats.org/officeDocument/2006/relationships/hyperlink" Target="http://www.ascd.org/publications/educational-leadership/summer08/vol65/num09/Preparing-Creative-and-Critical-Thinkers.aspx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ascd.org/publications/educational-leadership/summer08/vol65/num09/Preparing-Creative-and-Critical-Thinkers.aspx" TargetMode="External"/><Relationship Id="rId12" Type="http://schemas.openxmlformats.org/officeDocument/2006/relationships/hyperlink" Target="http://www.ascd.org/publications/educational-leadership/summer08/vol65/num09/Preparing-Creative-and-Critical-Thinkers.aspx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ascd.org/publications/educational-leadership/summer08/vol65/num09/Preparing-Creative-and-Critical-Thinkers.aspx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ascd.org/publications/educational-leadership/summer08/vol65/num09/Preparing-Creative-and-Critical-Thinkers.aspx" TargetMode="External"/><Relationship Id="rId11" Type="http://schemas.openxmlformats.org/officeDocument/2006/relationships/hyperlink" Target="http://www.ascd.org/publications/educational-leadership/summer08/vol65/num09/Preparing-Creative-and-Critical-Thinkers.aspx" TargetMode="External"/><Relationship Id="rId5" Type="http://schemas.openxmlformats.org/officeDocument/2006/relationships/hyperlink" Target="http://www.ncsu.edu/meridian/win2002/514/2.html" TargetMode="External"/><Relationship Id="rId15" Type="http://schemas.openxmlformats.org/officeDocument/2006/relationships/hyperlink" Target="http://www.ascd.org/publications/educational-leadership/summer08/vol65/num09/Preparing-Creative-and-Critical-Thinkers.aspx" TargetMode="External"/><Relationship Id="rId10" Type="http://schemas.openxmlformats.org/officeDocument/2006/relationships/hyperlink" Target="http://www.ascd.org/publications/educational-leadership/summer08/vol65/num09/Preparing-Creative-and-Critical-Thinkers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scd.org/publications/educational-leadership/summer08/vol65/num09/Preparing-Creative-and-Critical-Thinkers.aspx" TargetMode="External"/><Relationship Id="rId14" Type="http://schemas.openxmlformats.org/officeDocument/2006/relationships/hyperlink" Target="http://www.ascd.org/publications/educational-leadership/summer08/vol65/num09/Preparing-Creative-and-Critical-Thinkers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719</Words>
  <Characters>4100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Wayne</dc:creator>
  <cp:lastModifiedBy>Wayne</cp:lastModifiedBy>
  <cp:revision>5</cp:revision>
  <dcterms:created xsi:type="dcterms:W3CDTF">2010-10-17T19:25:00Z</dcterms:created>
  <dcterms:modified xsi:type="dcterms:W3CDTF">2010-10-17T20:56:00Z</dcterms:modified>
</cp:coreProperties>
</file>